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720" w:hanging="360"/>
        <w:rPr/>
      </w:pPr>
      <w:r>
        <w:rPr/>
      </w:r>
    </w:p>
    <w:p>
      <w:pPr>
        <w:pStyle w:val="Normal"/>
        <w:ind w:left="720" w:hanging="360"/>
        <w:rPr/>
      </w:pPr>
      <w:r>
        <w:rPr/>
      </w:r>
    </w:p>
    <w:p>
      <w:pPr>
        <w:pStyle w:val="Potsikko"/>
        <w:jc w:val="center"/>
        <w:rPr/>
      </w:pPr>
      <w:r>
        <w:rPr/>
        <w:t>SUUNNISTUKSEN HUIPPU-URHEILUN TÄHTISEURA</w:t>
      </w:r>
    </w:p>
    <w:p>
      <w:pPr>
        <w:pStyle w:val="Otsikko1"/>
        <w:rPr>
          <w:rFonts w:ascii="Arial" w:hAnsi="Arial" w:cs="Arial"/>
          <w:b/>
          <w:b/>
          <w:color w:val="003758"/>
        </w:rPr>
      </w:pPr>
      <w:r>
        <w:rPr>
          <w:rFonts w:cs="Arial" w:ascii="Arial" w:hAnsi="Arial"/>
          <w:b/>
          <w:color w:val="003758"/>
        </w:rPr>
      </w:r>
    </w:p>
    <w:p>
      <w:pPr>
        <w:pStyle w:val="Otsikko1"/>
        <w:rPr>
          <w:rFonts w:ascii="Arial" w:hAnsi="Arial" w:cs="Arial"/>
          <w:b/>
          <w:b/>
          <w:color w:val="003758"/>
        </w:rPr>
      </w:pPr>
      <w:r>
        <w:rPr>
          <w:rFonts w:cs="Arial" w:ascii="Arial" w:hAnsi="Arial"/>
          <w:b/>
          <w:color w:val="003758"/>
        </w:rPr>
        <w:t xml:space="preserve">TÄHTISEURAOHJELMAN KAUTTA TAHDOTAAN MUUTOSTA </w:t>
      </w:r>
    </w:p>
    <w:p>
      <w:pPr>
        <w:pStyle w:val="Normal"/>
        <w:rPr>
          <w:rFonts w:ascii="Arial" w:hAnsi="Arial" w:cs="Arial"/>
          <w:color w:val="003758"/>
          <w:sz w:val="24"/>
          <w:szCs w:val="24"/>
        </w:rPr>
      </w:pPr>
      <w:r>
        <w:rPr>
          <w:rFonts w:cs="Arial" w:ascii="Arial" w:hAnsi="Arial"/>
          <w:color w:val="003758"/>
          <w:sz w:val="24"/>
          <w:szCs w:val="24"/>
        </w:rPr>
      </w:r>
    </w:p>
    <w:p>
      <w:pPr>
        <w:pStyle w:val="Normal"/>
        <w:spacing w:lineRule="auto" w:line="360"/>
        <w:jc w:val="both"/>
        <w:rPr>
          <w:rFonts w:ascii="Arial" w:hAnsi="Arial" w:cs="Arial"/>
          <w:i/>
          <w:i/>
          <w:color w:val="222A35" w:themeColor="text2" w:themeShade="80"/>
        </w:rPr>
      </w:pPr>
      <w:r>
        <w:rPr>
          <w:rFonts w:cs="Arial" w:ascii="Arial" w:hAnsi="Arial"/>
          <w:i/>
          <w:color w:val="222A35" w:themeColor="text2" w:themeShade="80"/>
        </w:rPr>
        <w:t>Suunnistuksen Tähtiseuran laatutekijät on työkalu ja työtapa, jolla halutaan muuttaa suomalaisen huippusuunnistuksen laatua erityisesti arjessa paremmaksi, jotta kansainväliset menestystavoitteet voivat toteutua. Toimintamalli korostaa seurojen välistä yhteistyötä, seurojen ja liiton sekä Urheiluakatemioiden yhteistyötä. Muutostyön onnistumisen tulee näkyä erityisesti huippusuunnistajan tai huipulle tähtäävän suunnistajan ja hänen arkiympäristönsä muutoksissa.</w:t>
      </w:r>
    </w:p>
    <w:p>
      <w:pPr>
        <w:pStyle w:val="Normal"/>
        <w:jc w:val="both"/>
        <w:rPr>
          <w:rFonts w:ascii="Arial" w:hAnsi="Arial" w:cs="Arial"/>
        </w:rPr>
      </w:pPr>
      <w:r>
        <w:rPr>
          <w:rFonts w:cs="Arial" w:ascii="Arial" w:hAnsi="Arial"/>
        </w:rPr>
      </w:r>
    </w:p>
    <w:p>
      <w:pPr>
        <w:pStyle w:val="Normal"/>
        <w:rPr>
          <w:rFonts w:ascii="Arial" w:hAnsi="Arial" w:cs="Arial"/>
        </w:rPr>
      </w:pPr>
      <w:r>
        <w:rPr>
          <w:rFonts w:cs="Arial" w:ascii="Arial" w:hAnsi="Arial"/>
        </w:rPr>
        <w:t>Tähtiseuraohjelmalla halutaan paikalliseen huippusuunnistusarkeen seuraavia muutoksia:</w:t>
        <w:br/>
      </w:r>
    </w:p>
    <w:p>
      <w:pPr>
        <w:pStyle w:val="Normal"/>
        <w:numPr>
          <w:ilvl w:val="0"/>
          <w:numId w:val="1"/>
        </w:numPr>
        <w:spacing w:lineRule="auto" w:line="240" w:before="0" w:after="0"/>
        <w:rPr>
          <w:rFonts w:ascii="Arial" w:hAnsi="Arial" w:cs="Arial"/>
          <w:b/>
          <w:b/>
        </w:rPr>
      </w:pPr>
      <w:r>
        <w:rPr>
          <w:rFonts w:cs="Arial" w:ascii="Arial" w:hAnsi="Arial"/>
          <w:b/>
        </w:rPr>
        <w:t>Ammatillisempaa seurajohtamista</w:t>
        <w:br/>
      </w:r>
    </w:p>
    <w:p>
      <w:pPr>
        <w:pStyle w:val="Normal"/>
        <w:numPr>
          <w:ilvl w:val="0"/>
          <w:numId w:val="1"/>
        </w:numPr>
        <w:spacing w:lineRule="auto" w:line="240" w:before="0" w:after="0"/>
        <w:rPr>
          <w:rFonts w:ascii="Arial" w:hAnsi="Arial" w:cs="Arial"/>
          <w:b/>
          <w:b/>
        </w:rPr>
      </w:pPr>
      <w:r>
        <w:rPr>
          <w:rFonts w:cs="Arial" w:ascii="Arial" w:hAnsi="Arial"/>
          <w:b/>
        </w:rPr>
        <w:t>Sitoutumista suunnistajan polun valmennuslinjaukseen</w:t>
        <w:br/>
      </w:r>
    </w:p>
    <w:p>
      <w:pPr>
        <w:pStyle w:val="Normal"/>
        <w:numPr>
          <w:ilvl w:val="0"/>
          <w:numId w:val="1"/>
        </w:numPr>
        <w:spacing w:lineRule="auto" w:line="240" w:before="0" w:after="0"/>
        <w:rPr>
          <w:rFonts w:ascii="Arial" w:hAnsi="Arial" w:cs="Arial"/>
          <w:b/>
          <w:b/>
        </w:rPr>
      </w:pPr>
      <w:r>
        <w:rPr>
          <w:rFonts w:cs="Arial" w:ascii="Arial" w:hAnsi="Arial"/>
          <w:b/>
        </w:rPr>
        <w:t>Lisää päätoimisia ammattilaisia</w:t>
        <w:br/>
      </w:r>
    </w:p>
    <w:p>
      <w:pPr>
        <w:pStyle w:val="Normal"/>
        <w:numPr>
          <w:ilvl w:val="0"/>
          <w:numId w:val="1"/>
        </w:numPr>
        <w:spacing w:lineRule="auto" w:line="240" w:before="0" w:after="0"/>
        <w:rPr>
          <w:rFonts w:ascii="Arial" w:hAnsi="Arial" w:cs="Arial"/>
          <w:b/>
          <w:b/>
        </w:rPr>
      </w:pPr>
      <w:r>
        <w:rPr>
          <w:rFonts w:cs="Arial" w:ascii="Arial" w:hAnsi="Arial"/>
          <w:b/>
        </w:rPr>
        <w:t>Vahvempaa yhteistyötä</w:t>
        <w:br/>
      </w:r>
    </w:p>
    <w:p>
      <w:pPr>
        <w:pStyle w:val="Normal"/>
        <w:numPr>
          <w:ilvl w:val="0"/>
          <w:numId w:val="1"/>
        </w:numPr>
        <w:spacing w:lineRule="auto" w:line="240" w:before="0" w:after="0"/>
        <w:rPr>
          <w:rFonts w:ascii="Arial" w:hAnsi="Arial" w:cs="Arial"/>
          <w:b/>
          <w:b/>
        </w:rPr>
      </w:pPr>
      <w:r>
        <w:rPr>
          <w:rFonts w:cs="Arial" w:ascii="Arial" w:hAnsi="Arial"/>
          <w:b/>
        </w:rPr>
        <w:t>Roolien selkiyttämistä</w:t>
        <w:br/>
      </w:r>
    </w:p>
    <w:p>
      <w:pPr>
        <w:pStyle w:val="Normal"/>
        <w:numPr>
          <w:ilvl w:val="0"/>
          <w:numId w:val="1"/>
        </w:numPr>
        <w:spacing w:lineRule="auto" w:line="240" w:before="0" w:after="0"/>
        <w:rPr>
          <w:rFonts w:ascii="Arial" w:hAnsi="Arial" w:cs="Arial"/>
          <w:b/>
          <w:b/>
        </w:rPr>
      </w:pPr>
      <w:r>
        <w:rPr>
          <w:rFonts w:cs="Arial" w:ascii="Arial" w:hAnsi="Arial"/>
          <w:b/>
        </w:rPr>
        <w:t>Parempaa valmennusosaamista</w:t>
        <w:br/>
      </w:r>
    </w:p>
    <w:p>
      <w:pPr>
        <w:pStyle w:val="Normal"/>
        <w:numPr>
          <w:ilvl w:val="0"/>
          <w:numId w:val="1"/>
        </w:numPr>
        <w:spacing w:lineRule="auto" w:line="240" w:before="0" w:after="0"/>
        <w:rPr>
          <w:rFonts w:ascii="Arial" w:hAnsi="Arial" w:cs="Arial"/>
          <w:b/>
          <w:b/>
        </w:rPr>
      </w:pPr>
      <w:r>
        <w:rPr>
          <w:rFonts w:cs="Arial" w:ascii="Arial" w:hAnsi="Arial"/>
          <w:b/>
        </w:rPr>
        <w:t>Valmennusolosuhteiden määrätietoisempaa kehitystyötä</w:t>
        <w:br/>
      </w:r>
    </w:p>
    <w:p>
      <w:pPr>
        <w:pStyle w:val="Normal"/>
        <w:numPr>
          <w:ilvl w:val="0"/>
          <w:numId w:val="1"/>
        </w:numPr>
        <w:spacing w:lineRule="auto" w:line="240" w:before="0" w:after="0"/>
        <w:rPr>
          <w:rFonts w:ascii="Arial" w:hAnsi="Arial" w:cs="Arial"/>
          <w:b/>
          <w:b/>
        </w:rPr>
      </w:pPr>
      <w:r>
        <w:rPr>
          <w:rFonts w:cs="Arial" w:ascii="Arial" w:hAnsi="Arial"/>
          <w:b/>
        </w:rPr>
        <w:t>Resurssien vahvistamista ja niiden parempaa kohdentamista</w:t>
        <w:br/>
      </w:r>
    </w:p>
    <w:p>
      <w:pPr>
        <w:pStyle w:val="Normal"/>
        <w:numPr>
          <w:ilvl w:val="0"/>
          <w:numId w:val="1"/>
        </w:numPr>
        <w:spacing w:lineRule="auto" w:line="240" w:before="0" w:after="0"/>
        <w:rPr>
          <w:rFonts w:ascii="Arial" w:hAnsi="Arial" w:cs="Arial"/>
          <w:b/>
          <w:b/>
        </w:rPr>
      </w:pPr>
      <w:r>
        <w:rPr>
          <w:rFonts w:cs="Arial" w:ascii="Arial" w:hAnsi="Arial"/>
          <w:b/>
        </w:rPr>
        <w:t>Ilmiön rakentamista</w:t>
      </w:r>
    </w:p>
    <w:p>
      <w:pPr>
        <w:pStyle w:val="Normal"/>
        <w:rPr>
          <w:rFonts w:ascii="Arial" w:hAnsi="Arial" w:cs="Arial"/>
          <w:color w:val="003758"/>
          <w:sz w:val="24"/>
          <w:szCs w:val="24"/>
        </w:rPr>
      </w:pPr>
      <w:r>
        <w:rPr>
          <w:rFonts w:cs="Arial" w:ascii="Arial" w:hAnsi="Arial"/>
          <w:color w:val="003758"/>
          <w:sz w:val="24"/>
          <w:szCs w:val="24"/>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Otsikko1"/>
        <w:rPr>
          <w:rFonts w:ascii="Arial" w:hAnsi="Arial" w:cs="Arial"/>
          <w:b/>
          <w:b/>
          <w:color w:val="003758"/>
        </w:rPr>
      </w:pPr>
      <w:r>
        <w:rPr>
          <w:rFonts w:cs="Arial" w:ascii="Arial" w:hAnsi="Arial"/>
          <w:b/>
          <w:color w:val="003758"/>
        </w:rPr>
        <w:t>TÄHTISEURA LAATUMERKIN YDINKOHDAT</w:t>
      </w:r>
    </w:p>
    <w:p>
      <w:pPr>
        <w:pStyle w:val="Normal"/>
        <w:rPr/>
      </w:pPr>
      <w:r>
        <w:rPr/>
      </w:r>
    </w:p>
    <w:p>
      <w:pPr>
        <w:pStyle w:val="Normal"/>
        <w:spacing w:lineRule="auto" w:line="360"/>
        <w:rPr>
          <w:rFonts w:ascii="Arial" w:hAnsi="Arial" w:cs="Arial"/>
        </w:rPr>
      </w:pPr>
      <w:r>
        <w:rPr>
          <w:rFonts w:cs="Arial" w:ascii="Arial" w:hAnsi="Arial"/>
        </w:rPr>
      </w:r>
    </w:p>
    <w:p>
      <w:pPr>
        <w:pStyle w:val="ListParagraph"/>
        <w:numPr>
          <w:ilvl w:val="0"/>
          <w:numId w:val="2"/>
        </w:numPr>
        <w:spacing w:lineRule="auto" w:line="360"/>
        <w:rPr>
          <w:rFonts w:ascii="Arial" w:hAnsi="Arial" w:cs="Arial"/>
        </w:rPr>
      </w:pPr>
      <w:r>
        <w:rPr>
          <w:rFonts w:cs="Arial" w:ascii="Arial" w:hAnsi="Arial"/>
        </w:rPr>
        <w:t>Kriteerien ytimessä ovat sitä kuvaavat tunnusluvut ja laatumäärittelyt. Laatumerkin saamisen edellytyksenä on peruskriteerien täyttäminen ja laatutekijöiden kehitysprosessin menestyksellinen läpikäyminen</w:t>
        <w:br/>
      </w:r>
    </w:p>
    <w:p>
      <w:pPr>
        <w:pStyle w:val="ListParagraph"/>
        <w:numPr>
          <w:ilvl w:val="0"/>
          <w:numId w:val="2"/>
        </w:numPr>
        <w:spacing w:lineRule="auto" w:line="360"/>
        <w:rPr>
          <w:rFonts w:ascii="Arial" w:hAnsi="Arial" w:cs="Arial"/>
        </w:rPr>
      </w:pPr>
      <w:r>
        <w:rPr>
          <w:rFonts w:cs="Arial" w:ascii="Arial" w:hAnsi="Arial"/>
        </w:rPr>
        <w:t xml:space="preserve">Tähtiseuran laatutekijät on määritelty huippusuunnistuksen kansainvälisen menestyksen lähtökohdista lähtökohdista. Seuraprofiilia ei ansaita tai lunasteta kansallisten menestystavoitteiden kautta. Tavoitteet ovat kunnianhimoisessa kv. menestyksessä. </w:t>
        <w:br/>
      </w:r>
    </w:p>
    <w:p>
      <w:pPr>
        <w:pStyle w:val="ListParagraph"/>
        <w:numPr>
          <w:ilvl w:val="0"/>
          <w:numId w:val="2"/>
        </w:numPr>
        <w:spacing w:lineRule="auto" w:line="360"/>
        <w:rPr>
          <w:rFonts w:ascii="Arial" w:hAnsi="Arial" w:cs="Arial"/>
        </w:rPr>
      </w:pPr>
      <w:r>
        <w:rPr>
          <w:rFonts w:cs="Arial" w:ascii="Arial" w:hAnsi="Arial"/>
        </w:rPr>
        <w:t>Tähtiseura merkki kuvaa jatkuvuutta: kykyä viedä toistuvasti suunnistajia kv. arvokisoihin ja menestystä niin nuorten kuin aikuistenkin tasolla.</w:t>
        <w:br/>
      </w:r>
    </w:p>
    <w:p>
      <w:pPr>
        <w:pStyle w:val="ListParagraph"/>
        <w:numPr>
          <w:ilvl w:val="0"/>
          <w:numId w:val="2"/>
        </w:numPr>
        <w:spacing w:lineRule="auto" w:line="360"/>
        <w:rPr>
          <w:rFonts w:ascii="Arial" w:hAnsi="Arial" w:cs="Arial"/>
        </w:rPr>
      </w:pPr>
      <w:r>
        <w:rPr>
          <w:rFonts w:cs="Arial" w:ascii="Arial" w:hAnsi="Arial"/>
        </w:rPr>
        <w:t>Laatumerkki korostaa paikallisten arkiharjoittelun olosuhteiden laadun merkitystä.</w:t>
      </w:r>
    </w:p>
    <w:p>
      <w:pPr>
        <w:pStyle w:val="ListParagraph"/>
        <w:spacing w:lineRule="auto" w:line="360"/>
        <w:rPr>
          <w:rFonts w:ascii="Arial" w:hAnsi="Arial" w:cs="Arial"/>
        </w:rPr>
      </w:pPr>
      <w:r>
        <w:rPr>
          <w:rFonts w:cs="Arial" w:ascii="Arial" w:hAnsi="Arial"/>
        </w:rPr>
      </w:r>
    </w:p>
    <w:p>
      <w:pPr>
        <w:pStyle w:val="ListParagraph"/>
        <w:numPr>
          <w:ilvl w:val="0"/>
          <w:numId w:val="2"/>
        </w:numPr>
        <w:spacing w:lineRule="auto" w:line="360"/>
        <w:rPr>
          <w:rFonts w:ascii="Arial" w:hAnsi="Arial" w:cs="Arial"/>
        </w:rPr>
      </w:pPr>
      <w:bookmarkStart w:id="0" w:name="_GoBack"/>
      <w:bookmarkEnd w:id="0"/>
      <w:r>
        <w:rPr>
          <w:rFonts w:cs="Arial" w:ascii="Arial" w:hAnsi="Arial"/>
        </w:rPr>
        <w:t>Tähtiseura merkki on määräaikainen ja se myönnetään 3 vuodeksi kerrallaan. Laatumerkki on lunastettava hyvällä toiminnalla uudelleen. Uudelleen auditoinnin myötä seuralta edellytetään toiminnan tason nostoa.</w:t>
        <w:br/>
      </w:r>
    </w:p>
    <w:p>
      <w:pPr>
        <w:pStyle w:val="ListParagraph"/>
        <w:numPr>
          <w:ilvl w:val="0"/>
          <w:numId w:val="2"/>
        </w:numPr>
        <w:spacing w:lineRule="auto" w:line="360"/>
        <w:rPr>
          <w:rFonts w:ascii="Arial" w:hAnsi="Arial" w:cs="Arial"/>
        </w:rPr>
      </w:pPr>
      <w:r>
        <w:rPr>
          <w:rFonts w:cs="Arial" w:ascii="Arial" w:hAnsi="Arial"/>
        </w:rPr>
        <w:t>Huippu-urheilun tähtiseuralta, jossa on lasten ja nuorten toimintaa edellytetään lasten ja nuorten Tähtiseura merkkiä, joka kuvaa sitoutumista lasten liikunnan laatutekijöihin</w:t>
      </w:r>
    </w:p>
    <w:p>
      <w:pPr>
        <w:pStyle w:val="Normal"/>
        <w:spacing w:lineRule="auto" w:line="360"/>
        <w:rPr>
          <w:rFonts w:ascii="Arial" w:hAnsi="Arial" w:cs="Arial"/>
          <w:b/>
          <w:b/>
        </w:rPr>
      </w:pPr>
      <w:r>
        <w:rPr>
          <w:rFonts w:cs="Arial" w:ascii="Arial" w:hAnsi="Arial"/>
        </w:rPr>
        <w:br/>
      </w:r>
      <w:r>
        <w:rPr>
          <w:rFonts w:cs="Arial" w:ascii="Arial" w:hAnsi="Arial"/>
          <w:b/>
        </w:rPr>
        <w:t>Tähtiseura laatumerkki sisältää oikeuksia ja velvollisuuksia</w:t>
        <w:br/>
      </w:r>
      <w:r>
        <w:rPr>
          <w:rFonts w:cs="Arial" w:ascii="Arial" w:hAnsi="Arial"/>
        </w:rPr>
        <w:t>Oikeudet ja velvollisuudet koskevat ja haastavat jatkuvasti sekä seuraa että liittoa.</w:t>
      </w:r>
      <w:r>
        <w:rPr>
          <w:rFonts w:cs="Arial" w:ascii="Arial" w:hAnsi="Arial"/>
          <w:b/>
        </w:rPr>
        <w:br/>
      </w:r>
      <w:r>
        <w:rPr>
          <w:rFonts w:cs="Arial" w:ascii="Arial" w:hAnsi="Arial"/>
        </w:rPr>
        <w:t>Oikeudet velvoittavat ja velvoitusten täyttäminen oikeuttaa.</w:t>
        <w:br/>
      </w:r>
    </w:p>
    <w:p>
      <w:pPr>
        <w:pStyle w:val="Normal"/>
        <w:spacing w:lineRule="auto" w:line="360" w:before="0" w:after="160"/>
        <w:rPr/>
      </w:pPr>
      <w:r>
        <w:rPr>
          <w:rFonts w:cs="Arial" w:ascii="Arial" w:hAnsi="Arial"/>
          <w:b/>
        </w:rPr>
        <w:t>Tähtiseura laatumerkki oikeuttaa liiton huippujärjestelmätukeen</w:t>
        <w:br/>
      </w:r>
      <w:r>
        <w:rPr>
          <w:rFonts w:cs="Arial" w:ascii="Arial" w:hAnsi="Arial"/>
        </w:rPr>
        <w:t>Huippujärjestelmätuen sisältö ja taso määritellään vuodeksi kerrallaan.</w:t>
      </w:r>
      <w:r>
        <w:rPr>
          <w:rFonts w:cs="Arial" w:ascii="Arial" w:hAnsi="Arial"/>
          <w:b/>
        </w:rPr>
        <w:br/>
      </w:r>
      <w:r>
        <w:rPr>
          <w:rFonts w:cs="Arial" w:ascii="Arial" w:hAnsi="Arial"/>
        </w:rPr>
        <w:t>Tukimuoto on mahdollinen vain huippuseurastatuksen omaavalle seuralle.</w:t>
      </w:r>
      <w:r>
        <w:rPr>
          <w:rFonts w:cs="Arial" w:ascii="Arial" w:hAnsi="Arial"/>
          <w:b/>
        </w:rPr>
        <w:tab/>
      </w:r>
    </w:p>
    <w:sectPr>
      <w:headerReference w:type="default" r:id="rId2"/>
      <w:type w:val="nextPage"/>
      <w:pgSz w:w="11906" w:h="16838"/>
      <w:pgMar w:left="1134" w:right="1134" w:header="708"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Arial">
    <w:charset w:val="00"/>
    <w:family w:val="roman"/>
    <w:pitch w:val="variable"/>
  </w:font>
  <w:font w:name="Wingdings">
    <w:charset w:val="02"/>
    <w:family w:val="auto"/>
    <w:pitch w:val="variable"/>
  </w:font>
  <w:font w:name="Courier New">
    <w:charset w:val="01"/>
    <w:family w:val="modern"/>
    <w:pitch w:val="fixed"/>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Yltunniste"/>
      <w:rPr/>
    </w:pPr>
    <w:r>
      <w:rPr/>
      <w:drawing>
        <wp:inline distT="0" distB="0" distL="0" distR="0">
          <wp:extent cx="815340" cy="918210"/>
          <wp:effectExtent l="0" t="0" r="0" b="0"/>
          <wp:docPr id="1" name="Kuv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descr=""/>
                  <pic:cNvPicPr>
                    <a:picLocks noChangeAspect="1" noChangeArrowheads="1"/>
                  </pic:cNvPicPr>
                </pic:nvPicPr>
                <pic:blipFill>
                  <a:blip r:embed="rId1"/>
                  <a:stretch>
                    <a:fillRect/>
                  </a:stretch>
                </pic:blipFill>
                <pic:spPr bwMode="auto">
                  <a:xfrm>
                    <a:off x="0" y="0"/>
                    <a:ext cx="815340" cy="91821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2024"/>
        </w:tabs>
        <w:ind w:left="2024" w:hanging="720"/>
      </w:pPr>
    </w:lvl>
    <w:lvl w:ilvl="1">
      <w:start w:val="1"/>
      <w:numFmt w:val="lowerLetter"/>
      <w:lvlText w:val="%2."/>
      <w:lvlJc w:val="left"/>
      <w:pPr>
        <w:tabs>
          <w:tab w:val="num" w:pos="2384"/>
        </w:tabs>
        <w:ind w:left="2384" w:hanging="360"/>
      </w:pPr>
    </w:lvl>
    <w:lvl w:ilvl="2">
      <w:start w:val="1"/>
      <w:numFmt w:val="lowerRoman"/>
      <w:lvlText w:val="%3."/>
      <w:lvlJc w:val="right"/>
      <w:pPr>
        <w:tabs>
          <w:tab w:val="num" w:pos="3104"/>
        </w:tabs>
        <w:ind w:left="3104" w:hanging="180"/>
      </w:pPr>
    </w:lvl>
    <w:lvl w:ilvl="3">
      <w:start w:val="1"/>
      <w:numFmt w:val="decimal"/>
      <w:lvlText w:val="%4."/>
      <w:lvlJc w:val="left"/>
      <w:pPr>
        <w:tabs>
          <w:tab w:val="num" w:pos="3824"/>
        </w:tabs>
        <w:ind w:left="3824" w:hanging="360"/>
      </w:pPr>
    </w:lvl>
    <w:lvl w:ilvl="4">
      <w:start w:val="1"/>
      <w:numFmt w:val="lowerLetter"/>
      <w:lvlText w:val="%5."/>
      <w:lvlJc w:val="left"/>
      <w:pPr>
        <w:tabs>
          <w:tab w:val="num" w:pos="4544"/>
        </w:tabs>
        <w:ind w:left="4544" w:hanging="360"/>
      </w:pPr>
    </w:lvl>
    <w:lvl w:ilvl="5">
      <w:start w:val="1"/>
      <w:numFmt w:val="lowerRoman"/>
      <w:lvlText w:val="%6."/>
      <w:lvlJc w:val="right"/>
      <w:pPr>
        <w:tabs>
          <w:tab w:val="num" w:pos="5264"/>
        </w:tabs>
        <w:ind w:left="5264" w:hanging="180"/>
      </w:pPr>
    </w:lvl>
    <w:lvl w:ilvl="6">
      <w:start w:val="1"/>
      <w:numFmt w:val="decimal"/>
      <w:lvlText w:val="%7."/>
      <w:lvlJc w:val="left"/>
      <w:pPr>
        <w:tabs>
          <w:tab w:val="num" w:pos="5984"/>
        </w:tabs>
        <w:ind w:left="5984" w:hanging="360"/>
      </w:pPr>
    </w:lvl>
    <w:lvl w:ilvl="7">
      <w:start w:val="1"/>
      <w:numFmt w:val="lowerLetter"/>
      <w:lvlText w:val="%8."/>
      <w:lvlJc w:val="left"/>
      <w:pPr>
        <w:tabs>
          <w:tab w:val="num" w:pos="6704"/>
        </w:tabs>
        <w:ind w:left="6704" w:hanging="360"/>
      </w:pPr>
    </w:lvl>
    <w:lvl w:ilvl="8">
      <w:start w:val="1"/>
      <w:numFmt w:val="lowerRoman"/>
      <w:lvlText w:val="%9."/>
      <w:lvlJc w:val="right"/>
      <w:pPr>
        <w:tabs>
          <w:tab w:val="num" w:pos="7424"/>
        </w:tabs>
        <w:ind w:left="7424" w:hanging="180"/>
      </w:pPr>
    </w:lvl>
  </w:abstractNum>
  <w:abstractNum w:abstractNumId="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304"/>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i-FI"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i-FI"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7f005f"/>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i-FI" w:eastAsia="en-US" w:bidi="ar-SA"/>
    </w:rPr>
  </w:style>
  <w:style w:type="paragraph" w:styleId="Otsikko1">
    <w:name w:val="Heading 1"/>
    <w:basedOn w:val="Normal"/>
    <w:link w:val="Otsikko1Char"/>
    <w:uiPriority w:val="9"/>
    <w:qFormat/>
    <w:rsid w:val="007f005f"/>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Otsikko1Char" w:customStyle="1">
    <w:name w:val="Otsikko 1 Char"/>
    <w:basedOn w:val="DefaultParagraphFont"/>
    <w:link w:val="Otsikko1"/>
    <w:uiPriority w:val="9"/>
    <w:qFormat/>
    <w:rsid w:val="007f005f"/>
    <w:rPr>
      <w:rFonts w:ascii="Calibri Light" w:hAnsi="Calibri Light" w:eastAsia="" w:cs="" w:asciiTheme="majorHAnsi" w:cstheme="majorBidi" w:eastAsiaTheme="majorEastAsia" w:hAnsiTheme="majorHAnsi"/>
      <w:color w:val="2F5496" w:themeColor="accent1" w:themeShade="bf"/>
      <w:sz w:val="32"/>
      <w:szCs w:val="32"/>
    </w:rPr>
  </w:style>
  <w:style w:type="character" w:styleId="YltunnisteChar" w:customStyle="1">
    <w:name w:val="Ylätunniste Char"/>
    <w:basedOn w:val="DefaultParagraphFont"/>
    <w:link w:val="Yltunniste"/>
    <w:uiPriority w:val="99"/>
    <w:qFormat/>
    <w:rsid w:val="007f005f"/>
    <w:rPr/>
  </w:style>
  <w:style w:type="character" w:styleId="AlatunnisteChar" w:customStyle="1">
    <w:name w:val="Alatunniste Char"/>
    <w:basedOn w:val="DefaultParagraphFont"/>
    <w:link w:val="Alatunniste"/>
    <w:uiPriority w:val="99"/>
    <w:qFormat/>
    <w:rsid w:val="007f005f"/>
    <w:rPr/>
  </w:style>
  <w:style w:type="character" w:styleId="OtsikkoChar" w:customStyle="1">
    <w:name w:val="Otsikko Char"/>
    <w:basedOn w:val="DefaultParagraphFont"/>
    <w:link w:val="Otsikko"/>
    <w:uiPriority w:val="10"/>
    <w:qFormat/>
    <w:rsid w:val="007f005f"/>
    <w:rPr>
      <w:rFonts w:ascii="Calibri Light" w:hAnsi="Calibri Light" w:eastAsia="" w:cs="" w:asciiTheme="majorHAnsi" w:cstheme="majorBidi" w:eastAsiaTheme="majorEastAsia" w:hAnsiTheme="majorHAnsi"/>
      <w:spacing w:val="-10"/>
      <w:kern w:val="2"/>
      <w:sz w:val="56"/>
      <w:szCs w:val="56"/>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paragraph" w:styleId="Otsikko">
    <w:name w:val="Otsikko"/>
    <w:basedOn w:val="Normal"/>
    <w:next w:val="Leipteksti"/>
    <w:qFormat/>
    <w:pPr>
      <w:keepNext w:val="true"/>
      <w:spacing w:before="240" w:after="120"/>
    </w:pPr>
    <w:rPr>
      <w:rFonts w:ascii="Liberation Sans" w:hAnsi="Liberation Sans" w:eastAsia="Microsoft YaHei" w:cs="Arial Unicode MS"/>
      <w:sz w:val="28"/>
      <w:szCs w:val="28"/>
    </w:rPr>
  </w:style>
  <w:style w:type="paragraph" w:styleId="Leipteksti">
    <w:name w:val="Body Text"/>
    <w:basedOn w:val="Normal"/>
    <w:pPr>
      <w:spacing w:lineRule="auto" w:line="288" w:before="0" w:after="140"/>
    </w:pPr>
    <w:rPr/>
  </w:style>
  <w:style w:type="paragraph" w:styleId="Luettelo">
    <w:name w:val="List"/>
    <w:basedOn w:val="Leipteksti"/>
    <w:pPr/>
    <w:rPr>
      <w:rFonts w:cs="Arial Unicode MS"/>
    </w:rPr>
  </w:style>
  <w:style w:type="paragraph" w:styleId="Kuvaotsikko">
    <w:name w:val="Caption"/>
    <w:basedOn w:val="Normal"/>
    <w:qFormat/>
    <w:pPr>
      <w:suppressLineNumbers/>
      <w:spacing w:before="120" w:after="120"/>
    </w:pPr>
    <w:rPr>
      <w:rFonts w:cs="Arial Unicode MS"/>
      <w:i/>
      <w:iCs/>
      <w:sz w:val="24"/>
      <w:szCs w:val="24"/>
    </w:rPr>
  </w:style>
  <w:style w:type="paragraph" w:styleId="Hakemisto">
    <w:name w:val="Hakemisto"/>
    <w:basedOn w:val="Normal"/>
    <w:qFormat/>
    <w:pPr>
      <w:suppressLineNumbers/>
    </w:pPr>
    <w:rPr>
      <w:rFonts w:cs="Arial Unicode MS"/>
    </w:rPr>
  </w:style>
  <w:style w:type="paragraph" w:styleId="Yltunniste">
    <w:name w:val="Header"/>
    <w:basedOn w:val="Normal"/>
    <w:link w:val="YltunnisteChar"/>
    <w:uiPriority w:val="99"/>
    <w:unhideWhenUsed/>
    <w:rsid w:val="007f005f"/>
    <w:pPr>
      <w:tabs>
        <w:tab w:val="center" w:pos="4819" w:leader="none"/>
        <w:tab w:val="right" w:pos="9638" w:leader="none"/>
      </w:tabs>
      <w:spacing w:lineRule="auto" w:line="240" w:before="0" w:after="0"/>
    </w:pPr>
    <w:rPr/>
  </w:style>
  <w:style w:type="paragraph" w:styleId="Alatunniste">
    <w:name w:val="Footer"/>
    <w:basedOn w:val="Normal"/>
    <w:link w:val="AlatunnisteChar"/>
    <w:uiPriority w:val="99"/>
    <w:unhideWhenUsed/>
    <w:rsid w:val="007f005f"/>
    <w:pPr>
      <w:tabs>
        <w:tab w:val="center" w:pos="4819" w:leader="none"/>
        <w:tab w:val="right" w:pos="9638" w:leader="none"/>
      </w:tabs>
      <w:spacing w:lineRule="auto" w:line="240" w:before="0" w:after="0"/>
    </w:pPr>
    <w:rPr/>
  </w:style>
  <w:style w:type="paragraph" w:styleId="Potsikko">
    <w:name w:val="Title"/>
    <w:basedOn w:val="Normal"/>
    <w:link w:val="OtsikkoChar"/>
    <w:uiPriority w:val="10"/>
    <w:qFormat/>
    <w:rsid w:val="007f005f"/>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ListParagraph">
    <w:name w:val="List Paragraph"/>
    <w:basedOn w:val="Normal"/>
    <w:uiPriority w:val="34"/>
    <w:qFormat/>
    <w:rsid w:val="000e5d17"/>
    <w:pPr>
      <w:spacing w:before="0" w:after="160"/>
      <w:ind w:left="720" w:hanging="0"/>
      <w:contextualSpacing/>
    </w:pPr>
    <w:rPr/>
  </w:style>
  <w:style w:type="numbering" w:styleId="NoList" w:default="1">
    <w:name w:val="No List"/>
    <w:uiPriority w:val="99"/>
    <w:semiHidden/>
    <w:unhideWhenUsed/>
    <w:qFormat/>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LibreOffice/5.4.5.1$Windows_X86_64 LibreOffice_project/79c9829dd5d8054ec39a82dc51cd9eff340dbee8</Application>
  <Pages>2</Pages>
  <Words>254</Words>
  <Characters>2259</Characters>
  <CharactersWithSpaces>2494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2018-09-28T07:01:00Z</dcterms:created>
  <dc:creator>Katri Lindeqvist</dc:creator>
  <dc:description/>
  <dc:language>fi-FI</dc:language>
  <cp:lastModifiedBy>Katri Lindeqvist</cp:lastModifiedBy>
  <dcterms:modified xsi:type="dcterms:W3CDTF">2018-09-28T07:01:00Z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